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 Ш Е Н И Е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именем Российской Федерации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 января 2020 г. Советский районный суд 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амары в составе: Председательствующего судьи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Туляковой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О.А.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секретаре Стародубовой Т.М.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рассмотрев в открытом судебном заседании гражданское дело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по иску ИП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> к ООО «УК «Солидарность» о взыскании ущерба в результате залива,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УСТАНОВИЛ: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Изначально истец обратилась в суд с иском к ООО «УК «Солидарность», Ермолаевой О.И.,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Дугушеву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Н.К. о взыскании ущерба в результате залива.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обоснование своих требований указала, что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в ночное время произошел залив с вышерасположенного этажа помещения магазина «</w:t>
      </w:r>
      <w:r>
        <w:rPr>
          <w:rStyle w:val="others1"/>
          <w:rFonts w:ascii="Arial" w:hAnsi="Arial" w:cs="Arial"/>
          <w:color w:val="000000"/>
          <w:sz w:val="23"/>
          <w:szCs w:val="23"/>
        </w:rPr>
        <w:t>&lt;данные изъяты&gt;</w:t>
      </w:r>
      <w:r>
        <w:rPr>
          <w:rFonts w:ascii="Arial" w:hAnsi="Arial" w:cs="Arial"/>
          <w:color w:val="000000"/>
          <w:sz w:val="23"/>
          <w:szCs w:val="23"/>
        </w:rPr>
        <w:t>» по адресу: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. В результате залива нежилое помещение площадью 45,7 кв.м. было затоплено полностью, повреждено находящееся в нем имущество. Данное нежилое помещение истец занимает на основании договора аренды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, заключенного с собственниками помещения. В нежилом помещении расположен магазин, в котором она осуществляю продажу мебели.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 xml:space="preserve"> сотрудниками ООО УК «Солидарность» был составлен акт осмотра помещения, подтверждающий факт залива и повреждения имущества. Согласно акту осмотра залив произошел в результате отрыва трубы холодного водоснабжения, ведущей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</w:t>
      </w:r>
      <w:proofErr w:type="gramStart"/>
      <w:r>
        <w:rPr>
          <w:rStyle w:val="address2"/>
          <w:rFonts w:ascii="Arial" w:hAnsi="Arial" w:cs="Arial"/>
          <w:color w:val="000000"/>
          <w:sz w:val="23"/>
          <w:szCs w:val="23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3"/>
          <w:szCs w:val="23"/>
        </w:rPr>
        <w:t>&gt;</w:t>
      </w:r>
      <w:r>
        <w:rPr>
          <w:rFonts w:ascii="Arial" w:hAnsi="Arial" w:cs="Arial"/>
          <w:color w:val="000000"/>
          <w:sz w:val="23"/>
          <w:szCs w:val="23"/>
        </w:rPr>
        <w:t xml:space="preserve"> от стояка ХВС в месте монтажа трубы из металлопласта и металлического стояка. Монтаж был произведен не по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именно не был заменен отвод от стояка ХВС с установкой запорной арматуры. Со слов владельца квартиры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монтаж был произведен около 5 лет назад.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истец лично поднималась в квартиру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и в присутствии владельца квартиры, осмотрела место аварии, проведя при этом фото и видеосъемку. С владельцем квартиры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связаться не удалось.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результате залива помещения магазина произошло повреждение принадлежащего ей имущества, а именно: выставленной на продажу в торговом зале мебели (кухонные гарнитуры, шкафы, стулья, столы и т.п.), мебельных каталогов, кассового аппарата, образцов ЛДСП, МДФ и профилей.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Общая сумма причиненного ущерба согласно описи истицы составила 493 810 рублей.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Кроме того,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магазин приостановил работу на неопределенный срок в связи с тем, что помещение требует ремонта, а мебель, выставленная на продажу повреждена, утратила товарный вид и не подлежит восстановлению.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истец направила всем ответчикам письменные претензии о добровольном возмещении материального ущерба, причиненного в результате залива, однако до настоящего времени ущерб не возмещен.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Ссылаясь на указанные обстоятельства, просила суд взыскать с ответчиков ООО УК «Солидарность», </w:t>
      </w:r>
      <w:r>
        <w:rPr>
          <w:rStyle w:val="fio2"/>
          <w:rFonts w:ascii="Arial" w:hAnsi="Arial" w:cs="Arial"/>
          <w:color w:val="000000"/>
          <w:sz w:val="23"/>
          <w:szCs w:val="23"/>
        </w:rPr>
        <w:t>Ермолаевой О.И.</w:t>
      </w:r>
      <w:r>
        <w:rPr>
          <w:rFonts w:ascii="Arial" w:hAnsi="Arial" w:cs="Arial"/>
          <w:color w:val="000000"/>
          <w:sz w:val="23"/>
          <w:szCs w:val="23"/>
        </w:rPr>
        <w:t>, </w:t>
      </w:r>
      <w:proofErr w:type="spellStart"/>
      <w:r>
        <w:rPr>
          <w:rStyle w:val="fio3"/>
          <w:rFonts w:ascii="Arial" w:hAnsi="Arial" w:cs="Arial"/>
          <w:color w:val="000000"/>
          <w:sz w:val="23"/>
          <w:szCs w:val="23"/>
        </w:rPr>
        <w:t>Дугушева</w:t>
      </w:r>
      <w:proofErr w:type="spellEnd"/>
      <w:r>
        <w:rPr>
          <w:rStyle w:val="fio3"/>
          <w:rFonts w:ascii="Arial" w:hAnsi="Arial" w:cs="Arial"/>
          <w:color w:val="000000"/>
          <w:sz w:val="23"/>
          <w:szCs w:val="23"/>
        </w:rPr>
        <w:t xml:space="preserve"> Н.К.</w:t>
      </w:r>
      <w:r>
        <w:rPr>
          <w:rFonts w:ascii="Arial" w:hAnsi="Arial" w:cs="Arial"/>
          <w:color w:val="000000"/>
          <w:sz w:val="23"/>
          <w:szCs w:val="23"/>
        </w:rPr>
        <w:t> солидарно в пользу индивидуального предпринимателя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> сумму материального ущерба, причиненного заливом помещения магазина в размере 493 810 рублей. Расходы по оплате государственной пошлины.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ходе судебного заседания истец уточнила исковые требования, просила взыскать с ООО УК «Солидарность», </w:t>
      </w:r>
      <w:r>
        <w:rPr>
          <w:rStyle w:val="fio2"/>
          <w:rFonts w:ascii="Arial" w:hAnsi="Arial" w:cs="Arial"/>
          <w:color w:val="000000"/>
          <w:sz w:val="23"/>
          <w:szCs w:val="23"/>
        </w:rPr>
        <w:t>Ермолаевой О.И.</w:t>
      </w:r>
      <w:r>
        <w:rPr>
          <w:rFonts w:ascii="Arial" w:hAnsi="Arial" w:cs="Arial"/>
          <w:color w:val="000000"/>
          <w:sz w:val="23"/>
          <w:szCs w:val="23"/>
        </w:rPr>
        <w:t>, </w:t>
      </w:r>
      <w:proofErr w:type="spellStart"/>
      <w:r>
        <w:rPr>
          <w:rStyle w:val="fio3"/>
          <w:rFonts w:ascii="Arial" w:hAnsi="Arial" w:cs="Arial"/>
          <w:color w:val="000000"/>
          <w:sz w:val="23"/>
          <w:szCs w:val="23"/>
        </w:rPr>
        <w:t>Дугушева</w:t>
      </w:r>
      <w:proofErr w:type="spellEnd"/>
      <w:r>
        <w:rPr>
          <w:rStyle w:val="fio3"/>
          <w:rFonts w:ascii="Arial" w:hAnsi="Arial" w:cs="Arial"/>
          <w:color w:val="000000"/>
          <w:sz w:val="23"/>
          <w:szCs w:val="23"/>
        </w:rPr>
        <w:t xml:space="preserve"> Н.К.</w:t>
      </w:r>
      <w:r>
        <w:rPr>
          <w:rFonts w:ascii="Arial" w:hAnsi="Arial" w:cs="Arial"/>
          <w:color w:val="000000"/>
          <w:sz w:val="23"/>
          <w:szCs w:val="23"/>
        </w:rPr>
        <w:t> солидарно в пользу индивидуального предпринимателя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> сумму материального ущерба, причиненного заливом помещения магазина в размере 468 010 рублей. Расходы по оплате государственной пошлины в сумме 8 138 руб.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в ходе судебного заседания истец вновь уточнила исковые требования, с учетом результатов судебной экспертизы, просила взыскать с ООО УК «Солидарность» в пользу индивидуального предпринимателя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 xml:space="preserve"> сумму материального ущерба, причиненного заливом помещения магазина в размере 247 914, 69 руб., расходы за проведение судебной экспертизы в размере 100 000 рублей, </w:t>
      </w:r>
      <w:r>
        <w:rPr>
          <w:rFonts w:ascii="Arial" w:hAnsi="Arial" w:cs="Arial"/>
          <w:color w:val="000000"/>
          <w:sz w:val="23"/>
          <w:szCs w:val="23"/>
        </w:rPr>
        <w:lastRenderedPageBreak/>
        <w:t>расходы по уплате госпошлины в размере 5 697 руб., произвести возврат излишне уплаченной госпошлины в размере 2 171 руб.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Истец в судебное заседание не явилась, извещалась надлежащим образом.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судебном заседании представитель истца </w:t>
      </w:r>
      <w:r>
        <w:rPr>
          <w:rStyle w:val="fio5"/>
          <w:rFonts w:ascii="Arial" w:hAnsi="Arial" w:cs="Arial"/>
          <w:color w:val="000000"/>
          <w:sz w:val="23"/>
          <w:szCs w:val="23"/>
        </w:rPr>
        <w:t>ФИО5</w:t>
      </w:r>
      <w:r>
        <w:rPr>
          <w:rFonts w:ascii="Arial" w:hAnsi="Arial" w:cs="Arial"/>
          <w:color w:val="000000"/>
          <w:sz w:val="23"/>
          <w:szCs w:val="23"/>
        </w:rPr>
        <w:t> (на основании доверенности) представил уточненное исковое заявление, в связи с тем, что в уточненном иске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 xml:space="preserve"> имелись описки в сумме по тексту уточненного иска и его просительной части.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Просил взыскать с ООО УК «Солидарность» в пользу индивидуального предпринимателя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> сумму материального ущерба, причиненного заливом помещения магазина в размере 276 704 руб., расходы за проведение судебной экспертизы в размере 100 000 рублей, расходы по уплате госпошлины в размере 5 697 руб., произвести возврат излишне уплаченной госпошлины в размере 2 171 руб.</w:t>
      </w:r>
      <w:proofErr w:type="gramEnd"/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Представитель ответчика ООО УК «Солидарность» в судебном заседании </w:t>
      </w:r>
      <w:r>
        <w:rPr>
          <w:rStyle w:val="fio6"/>
          <w:rFonts w:ascii="Arial" w:hAnsi="Arial" w:cs="Arial"/>
          <w:color w:val="000000"/>
          <w:sz w:val="23"/>
          <w:szCs w:val="23"/>
        </w:rPr>
        <w:t>ФИО</w:t>
      </w:r>
      <w:proofErr w:type="gramStart"/>
      <w:r>
        <w:rPr>
          <w:rStyle w:val="fio6"/>
          <w:rFonts w:ascii="Arial" w:hAnsi="Arial" w:cs="Arial"/>
          <w:color w:val="000000"/>
          <w:sz w:val="23"/>
          <w:szCs w:val="23"/>
        </w:rPr>
        <w:t>6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(по доверенности) возражал против удовлетворения исковых требований. Представил письменные возражения на иск, в которых, помимо прочего, указано на то, ответчик регулярно проводил плановые осмотры состояния общего имущества жилого дома, не имел доступа в квартиры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и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, следовательно, не имел возможности установить состояние имущества и привести его в надлежащий вид.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Третьи лица ИП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Левичева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В.С., Белова Т.В. в судебное заседание не явились, о слушании дела извещались надлежащим образом.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Третье лицо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Дугушев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Н.К. в судебном заседании пояснил, что оставляет исковые требования на усмотрение суда, также в ходе рассмотрения дела указывал, что всегда находится дома в силу престарелого возраста, с требованиями об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обязании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предоставить доступ управляющая компания к нему не обращалась.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Третье лицо Ермолаева О.И. в судебное заседание не явилась, о слушании дела извещалась надлежащим образом.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Представитель третьего лиц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«Куйбышевский ПЖРТ» в судебное заседание не явился, извещались надлежащим образом.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Свидетель </w:t>
      </w:r>
      <w:r>
        <w:rPr>
          <w:rStyle w:val="fio7"/>
          <w:rFonts w:ascii="Arial" w:hAnsi="Arial" w:cs="Arial"/>
          <w:color w:val="000000"/>
          <w:sz w:val="23"/>
          <w:szCs w:val="23"/>
        </w:rPr>
        <w:t>ФИО7</w:t>
      </w:r>
      <w:r>
        <w:rPr>
          <w:rFonts w:ascii="Arial" w:hAnsi="Arial" w:cs="Arial"/>
          <w:color w:val="000000"/>
          <w:sz w:val="23"/>
          <w:szCs w:val="23"/>
        </w:rPr>
        <w:t>, допрошенный в судебном заседании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по ходатайству стороны ответчика, пояснил, что работает мастером в ООО УК «Солидарность»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,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 в 8.00 час поступил звонок в аварийную службу относительно залива магазина на 1 этаже холодной водой, на месте выезда был перекрыт стояк, затем свидетель поднялся в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, поскольку в данной квартире расположен стояк с двумя отводами, на две квартиры (один в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 xml:space="preserve">, другой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соседнюю</w:t>
      </w:r>
      <w:proofErr w:type="gramEnd"/>
      <w:r>
        <w:rPr>
          <w:rFonts w:ascii="Arial" w:hAnsi="Arial" w:cs="Arial"/>
          <w:color w:val="000000"/>
          <w:sz w:val="23"/>
          <w:szCs w:val="23"/>
        </w:rPr>
        <w:t>). Также пояснил, что жильцы соседней квартиры меняли за свой счет отвод на металлопласт, навернули на старую резьбу металлопласт и демонтировали старый отвод, а цельнометаллические сварочные работы не были сделаны.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Выслушав пояснения лиц, участвующих в деле, исследовав материалы дела, суд приходит к следующему.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Статьей 15 ГК РФ предусмотрено, что лицо, право которого нарушено, может требовать полного возмещения причиненных убытков, под которыми понимаются, в частности, расходы, которые это лицо произвело или должно будет произвести для восстановления нарушенного права, утрата или повреждение его имущества (реальный ущерб).</w:t>
      </w:r>
      <w:proofErr w:type="gramEnd"/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C16BA5" w:rsidRDefault="00C16BA5" w:rsidP="00C16BA5">
      <w:pPr>
        <w:pStyle w:val="msoclassstyle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силу пункта 1 статьи 1064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16BA5" w:rsidRDefault="00C16BA5" w:rsidP="00C16BA5">
      <w:pPr>
        <w:pStyle w:val="msoclassstyle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Согласно пункту 2 статьи 1064 ГК РФ лицо, причинившее вред, освобождается от возмещения вреда, если докажет, что вред причинен не по его вине.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Исходя из смысла указанных норм гражданского права для наступления гражданско-правовой ответственности в виде возмещения убытков необходимо наличие следующих общих (обязательных) условий: совершение противоправных действий конкретным лицом, то есть установить лицо, совершившее действие (бездействие); факт противоправных действий лицом, к которому предъявлено требование, то есть - вину данного лица; наличие причинной связи между допущенным нарушением и возникшими убытками;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размер заявленных убытков, которые могут состоять из: а) произведенных расходов или расходов, которые необходимо будет произвести; б) утраты или повреждения имущества.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Согласно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3 п. 1 ст. 36 ЖК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п. 5 Правил содержания общего имущества в многоквартирном доме, утвержденных постановлением Правительства Российской Федерации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N 491 (далее - Правила),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общедомовых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приведенных правовых норм следует, что внутридомовые инженерные системы горячего и холодного водоснабжения до первого отключающего устройства, а также это устройство включаются в состав общего имущества многоквартирного дома.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соответствии с п. 2.1 ст. 161 ЖК РФ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Как следует из п. 10 Правил,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 и др.</w:t>
      </w:r>
      <w:proofErr w:type="gramEnd"/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Управляющие организации,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</w:t>
      </w:r>
      <w:r>
        <w:rPr>
          <w:rFonts w:ascii="Arial" w:hAnsi="Arial" w:cs="Arial"/>
          <w:color w:val="000000"/>
          <w:sz w:val="23"/>
          <w:szCs w:val="23"/>
        </w:rPr>
        <w:lastRenderedPageBreak/>
        <w:t>ответственность за надлежащее содержание общего имущества в соответствии с законодательством Российской Федерации и договором (п. 42 Правил).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Следовательно, обязанность по содержанию и ремонту общего имущества многоквартирного дома, включая внутридомовые инженерные системы холодного водоснабжения до первого отключающего устройства, в силу закона возложена на управляющую организацию.</w:t>
      </w:r>
    </w:p>
    <w:p w:rsidR="00C16BA5" w:rsidRDefault="00C16BA5" w:rsidP="00C16BA5">
      <w:pPr>
        <w:pStyle w:val="msoclassstyle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соответствии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Судом установлено, что истец Дмитриева Е.В. зарегистрирована в качестве индивидуального предпринимателя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, с основным видом деятельности- </w:t>
      </w:r>
      <w:r>
        <w:rPr>
          <w:rStyle w:val="others2"/>
          <w:rFonts w:ascii="Arial" w:hAnsi="Arial" w:cs="Arial"/>
          <w:color w:val="000000"/>
          <w:sz w:val="23"/>
          <w:szCs w:val="23"/>
        </w:rPr>
        <w:t>&lt;данные изъяты&gt;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основании договора аренды недвижимого имущества за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 xml:space="preserve">, собственники нежилого помещения ИП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Левичева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В.С., ИП Белова Т.В. передали во временное пользование и владение истице под склад нежилое помещение на 1 этаже по адресу: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Собственниками вышерасположенных квартир за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и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в многоквартирном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 xml:space="preserve">, являются Ермолаева О.И.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Дугушев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Н.К., соответственно, что подтверждается сведениями Управления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 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(л.д. 43-44 и 54-55 Т.1)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в ночное время произошел залив помещения магазина, которое занимала истец и, где осуществляла продажу мебели, с вышерасположенного этажа (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), в результате чего, были повреждены отделка нежилого помещения и мебель истца, находившееся в данном магазине.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Из материалов дела следует, что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управление многоквартирным домом по адресу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, осуществляет ООО УК «Солидарность», что подтверждается договором управления многоквартирным домом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 (п. 10.1 договора).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Согласно приказа Государственной жилищной инспекции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 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,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 в реестр лицензий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 включены сведения об ООО УК «Солидарность», как управляющей организации вышеуказанного жилого дома. Сведения о предыдущей управляющей компании – ООО «Куйбышевский Производственный жилищно-ремонтный трест» исключены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акта осмотра помещения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 xml:space="preserve">, составленного сотрудниками ООО УК «Солидарность»» установлен факт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залития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помещения и повреждения имущества – мебели (кухонного гарнитура 4 комплекта, кровать,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обувница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шкаф 10 шт., прихожие 3 шт., гостиная, столы, стулья 8 шт., кассовый аппарат, банковский терминал, мобильный телефон, микроволновая печь, чайник, комод, каталоги 14 шт., мебельные образцы, вентилятор. Со слов владельца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 около 5 лет назад сотрудниками ПЖРТ производилась замена отвода ХВС. Слесарь </w:t>
      </w:r>
      <w:r>
        <w:rPr>
          <w:rStyle w:val="fio8"/>
          <w:rFonts w:ascii="Arial" w:hAnsi="Arial" w:cs="Arial"/>
          <w:color w:val="000000"/>
          <w:sz w:val="23"/>
          <w:szCs w:val="23"/>
        </w:rPr>
        <w:t>ФИО8</w:t>
      </w:r>
      <w:r>
        <w:rPr>
          <w:rFonts w:ascii="Arial" w:hAnsi="Arial" w:cs="Arial"/>
          <w:color w:val="000000"/>
          <w:sz w:val="23"/>
          <w:szCs w:val="23"/>
        </w:rPr>
        <w:t> указал в акте, что им выявлено нарушение монтажа. Также имеется отметка в акте осмотра мастера </w:t>
      </w:r>
      <w:r>
        <w:rPr>
          <w:rStyle w:val="fio7"/>
          <w:rFonts w:ascii="Arial" w:hAnsi="Arial" w:cs="Arial"/>
          <w:color w:val="000000"/>
          <w:sz w:val="23"/>
          <w:szCs w:val="23"/>
        </w:rPr>
        <w:t>ФИО</w:t>
      </w:r>
      <w:proofErr w:type="gramStart"/>
      <w:r>
        <w:rPr>
          <w:rStyle w:val="fio7"/>
          <w:rFonts w:ascii="Arial" w:hAnsi="Arial" w:cs="Arial"/>
          <w:color w:val="000000"/>
          <w:sz w:val="23"/>
          <w:szCs w:val="23"/>
        </w:rPr>
        <w:t>7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о том, что монтаж сотрудников ПЖРТ был произведен не по ГОСТУ, не был заменен отвод от стояка ХВС с установлением запорной арматуры (л.д. 13 Т.1).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Указанные выше обстоятельства подтвердил свидетель </w:t>
      </w:r>
      <w:r>
        <w:rPr>
          <w:rStyle w:val="fio7"/>
          <w:rFonts w:ascii="Arial" w:hAnsi="Arial" w:cs="Arial"/>
          <w:color w:val="000000"/>
          <w:sz w:val="23"/>
          <w:szCs w:val="23"/>
        </w:rPr>
        <w:t>ФИО</w:t>
      </w:r>
      <w:proofErr w:type="gramStart"/>
      <w:r>
        <w:rPr>
          <w:rStyle w:val="fio7"/>
          <w:rFonts w:ascii="Arial" w:hAnsi="Arial" w:cs="Arial"/>
          <w:color w:val="000000"/>
          <w:sz w:val="23"/>
          <w:szCs w:val="23"/>
        </w:rPr>
        <w:t>7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и в ходе судебного разбирательства, оснований не доверять которым у суда не имеется, и которые согласуются с письменными доказательствами в материалах дела.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Истцом был представлен акт поврежденного в результате залива имущества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(л.д. 14-15 Т.1) с отображением 36 позиций предметов мебели, а также каталогов, образцов ДДСП, пластика, электрического чайника, кассового аппарата, мобильного телефона, терминала, микроволновой печи.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ходе судебного разбирательства в связи с уточнением исковых требований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.д. 112-113 Т.1) истцом заявлено об исключении из указанного выше списка: </w:t>
      </w:r>
      <w:r>
        <w:rPr>
          <w:rFonts w:ascii="Arial" w:hAnsi="Arial" w:cs="Arial"/>
          <w:color w:val="000000"/>
          <w:sz w:val="23"/>
          <w:szCs w:val="23"/>
        </w:rPr>
        <w:lastRenderedPageBreak/>
        <w:t>электрического чайника, кассового аппарата, мобильного телефона, микроволновой печи.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Таким образом, истцом к возмещению ущерба по настоящему спору было заявлено имущество, указанное в акте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(л.д. 14-15 Т.1), включающее 36 позиций мебели, а также каталогов и образцов ЛДСП, пластика, на сумму 468 010 рублей.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Стоимость поврежденного имущества была указана лично истцом.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разъяснено в абзаце втором п.12 Постановления Пленума Верховного Суда РФ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« О применении судами некоторых положений раздела 1 части первой Гражданского кодекса РФ», размер подлежащих возмещению убытков должен быть установлен с разумной степенью достоверности. По смыслу п.1 ст.15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 исходя из принципа справедливости и соразмерности допущенному нарушению.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В ходе рассмотрения дела в связи с необходимостью надлежащей оценки ущерба в материальном выражении представителем истца было заявлено ходатайство о назначении по делу судебной экспертизы на предмет определения причины залива и стоимости поврежденного имущества истца.</w:t>
      </w:r>
    </w:p>
    <w:p w:rsidR="00C16BA5" w:rsidRDefault="00C16BA5" w:rsidP="00C16BA5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Определением Советского районного суда 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амары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 по делу назначена комплексная судебная экспертиза, проведение которой поручено ООО «Град-оценка».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заключения эксперта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выполненного ООО «ГРАД-Оценка» следует, что причиной залива нежилого помещения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, расположенного по адресу: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, (помещение магазина </w:t>
      </w:r>
      <w:r>
        <w:rPr>
          <w:rStyle w:val="others3"/>
          <w:rFonts w:ascii="Arial" w:hAnsi="Arial" w:cs="Arial"/>
          <w:color w:val="000000"/>
          <w:sz w:val="23"/>
          <w:szCs w:val="23"/>
        </w:rPr>
        <w:t>&lt;данные изъяты&gt;</w:t>
      </w:r>
      <w:r>
        <w:rPr>
          <w:rFonts w:ascii="Arial" w:hAnsi="Arial" w:cs="Arial"/>
          <w:color w:val="000000"/>
          <w:sz w:val="23"/>
          <w:szCs w:val="23"/>
        </w:rPr>
        <w:t>», занимаемое ИП Дмитриевой Е.В. по договору аренды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 за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, является разрушение трубопровода холодного водоснабжения в квартире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, а именно: разрыв трубопровода ХВС в зоне ответвления, в месте соединения стального трубопровода с металлопластиковым трубопроводом, ведущим в квартиру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, до запорной арматуры квартиры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Причиной повреждения имущества истца, расположенного по адресу,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, и отраженного в акте осмотра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, (л.д. 13-15), является попадания влаги.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Восстановлению поврежденного в результате залива имущества, принадлежащего истцу, отраженного в перечне поврежденного имущества, указанного в акте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, (л.д. 13-15), не подлежит.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Стоимость поврежденного в результате залива имущества, принадлежащего истцу, отраженного в перечне поврежденного имущества, указанного в акте осмотра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, (л.д. 13-15) на текущую дату составляет - 276 704 (Двести семьдесят шесть тысяч семьсот четыре) рубля.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Стоимость приобретения данного имущества отраженного в акте осмотра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(л.д. 13-15) на текущую дату составляет - 276 895 (Двести семьдесят шесть тысяч восемьсот девяноста пять) рублей.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У суда нет оснований не доверять заключению эксперта имеющего соответствующую экспертную специальность.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В соответствии со ст. 12, 56 ГПК РФ правосудие по гражданским делам осуществляется на основе состязательности и равноправия сторон, каждая сторона должна доказать те обстоятельства, на которые она ссылается как на основани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своих требований и возражений</w:t>
      </w:r>
    </w:p>
    <w:p w:rsidR="00C16BA5" w:rsidRDefault="00C16BA5" w:rsidP="00C16BA5">
      <w:pPr>
        <w:pStyle w:val="msoclassstyle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Вопреки возражениям ответчика о размере ущерба, надлежащих и допустимых доказательств, опровергающих выводы, изложенные в заключении, ответчиком в нарушение требований ст. 56 ГПК РФ суду не представлено. Ходатайства о назначении повторной судебной экспертизы 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заявлялось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16BA5" w:rsidRDefault="00C16BA5" w:rsidP="00C16BA5">
      <w:pPr>
        <w:pStyle w:val="msoclassstyle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силу ст. 12 ГК РФ защита гражданских прав осуществляется судом путем восстановления нарушенного права и возмещения убытков.</w:t>
      </w:r>
    </w:p>
    <w:p w:rsidR="00C16BA5" w:rsidRDefault="00C16BA5" w:rsidP="00C16BA5">
      <w:pPr>
        <w:pStyle w:val="msoclassstyle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        В связи с чем, в отсутствии иных надлежащих доказательств стоимости ущерба, суд полагает возможным принять за основу размера ущерба вышеуказанное заключение судебной экспертизы, с установлением стоимости поврежденного в результате залива имущества, принадлежащего истцу, отраженного в перечне поврежденного имущества, указанного в акте осмотра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, (л.д. 13-15) в сумме 276 704 рубля.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Оценивая имеющиеся в материалах дела доказательства, изучив фактические обстоятельства дела, суд приходит к выводу о том, что причиной залива помещения магазина, где находилось имущество истицы, явилось разрушение трубопровода холодного водоснабжения в квартире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, а именно: разрыв трубопровода ХВС в зоне ответвления, в месте соединения стального трубопровода с металлопластиковым трубопроводом, ведущим в квартиру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, до запорной арматуры квартиры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Согласно ст. 161 ЖК РФ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 соблюдение требований к надежности и безопасности многоквартирного дома; безопасность жизни и здоровья граждан, имущества физических лиц, имущества юридических лиц, государственного и муниципального имущества; доступность пользования помещениями и иным имуществом, входящим в состав общего имущества собственников помещений в многоквартирном доме; соблюдение прав и законных интересов собственников помещений в многоквартирном доме, а также иных лиц;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РФ.</w:t>
      </w:r>
      <w:proofErr w:type="gramEnd"/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РФ.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Правилами и нормами технической эксплуатации жилищного фонда, утвержденными Постановлением Госстроя Российской Федерации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N 170, техническое 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 (абзац 1 раздела II).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Пунктом 5.8.3. Правил установлено, что организации по обслуживанию жилищного фонда должны обеспечивать: 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сроки, установленные планами работ организаций по обслуживанию жилищного фонда;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запорно-регулирующей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 санитарных приборов и не герметичности стыков соединений в системах канализации, обмерзания оголовков канализационных вытяжек и т.д. в установленные сроки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соблюдением нанимателями,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собственниками и арендаторами настоящих правил пользования системами водопровода и канализации (подпункты а, в, ж).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Поскольку участок стояка до первого запорного устройства, который в нарушение действующих правил не был установлен при монтаже в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 ведущий в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, относится к общему имуществу многоквартирного дома, расположенного по адресу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, управление которым принял на себя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 xml:space="preserve"> и осуществляет в настоящее время ответчик, суд приходит к выводу, что ответственность по возмещению ущерба подлежит возложению на ООО УК «Солидарность», как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лицо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взявшее на себя бремя ответственности по содержанию общего имущества дома на основании договора.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этом к доводам ответчика о том, что управляющая компания была лишена возможности проверить состояние общего имущества многоквартирного дома по причине не предоставления доступа в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 xml:space="preserve">, суд относится критически, поскольку материалы дела не содержат данных о препятствии ООО УК «Солидарность» в доступе к общему имуществу многоквартирного дома, в частности, стояку холодного водоснабжения в указанной квартире третьего лица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Дугушева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Н.К.</w:t>
      </w:r>
      <w:proofErr w:type="gramEnd"/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Вопреки доводам ответчика о проведении управляющей компанией необходимых осмотров, из представленных сторонами доказательств не следует, что ООО УК «Солидарность» с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надлежащим образом исполнялась обязанность по техническому обслуживанию систем холодного водоснабжения, поддержание ее в исправном состоянии, принятие своевременных мер направленных на выявление дефектов и их устранение.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Также как необоснованные подлежат отклонению доводы стороны ответчика о том, что истец не подтвердила право собственности на все имущество, которое заявлено ее в возмещении ущерба, поскольку доказательств наличия спора по заявленным поврежденным предметам мебели судом не установлено. Как и не установлена принадлежность, указанной истцом мебели, какому – либо иному лицу, а не истцу.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При таких обстоятельствах, с учетом представленного уточненного искового заявления, размер требований по которому определен истцом в соответствии с заключением судебной экспертизы, суд приходит к выводу о полном удовлетворении исковых требований ИП Дмитриевой Е.В. к ООО УК «Солидарность о взыскании материального ущерба в размере 276 704 рубля.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В соответствии со статьей 98 Гражданского процессуального кодекса Российской Федерации,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C16BA5" w:rsidRDefault="00C16BA5" w:rsidP="00C16BA5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основании статьи 88 Гражданского процессуального кодекса Российской Федерации, судебные расходы состоят из государственной пошлины и издержек, связанных с рассмотрением дела.</w:t>
      </w:r>
    </w:p>
    <w:p w:rsidR="00C16BA5" w:rsidRDefault="00C16BA5" w:rsidP="00C16BA5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издержкам, связанным с рассмотрением дела относятся суммы, подлежащие выплате экспертам, специалистам, а также расходы на оплату услуг представителей (ст.94 ГПК РФ).</w:t>
      </w:r>
    </w:p>
    <w:p w:rsidR="00C16BA5" w:rsidRDefault="00C16BA5" w:rsidP="00C16BA5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ходе рассмотрения дела истцом были понесены расходы по оплате судебной экспертизы в размере 100 000 рублей, что подтверждается платежными поручениями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,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,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 (Т.2 л.д. 135 -137).</w:t>
      </w:r>
    </w:p>
    <w:p w:rsidR="00C16BA5" w:rsidRDefault="00C16BA5" w:rsidP="00C16BA5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истцом понесены расходы по оплате госпошлины при подаче иска в размере 8 138 рублей; получатель УФК по Самарской области Инспекция ФНС России по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 (чек-ордер Сбербанка России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на сумму 1500 рублей, чек-ордер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 на сумму 6 638 рублей).</w:t>
      </w:r>
    </w:p>
    <w:p w:rsidR="00C16BA5" w:rsidRDefault="00C16BA5" w:rsidP="00C16BA5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разъяснениям, содержащимся в п. 22 Постановления Пленума Верховного Суда РФ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«О некоторых вопросах применения законодательства о возмещении издержек, связанных с рассмотрением дела»,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требований, поддерживаемых истцом на момент принятия решения по делу.</w:t>
      </w:r>
    </w:p>
    <w:p w:rsidR="00C16BA5" w:rsidRDefault="00C16BA5" w:rsidP="00C16BA5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В соответствии со ст. 98 ГПК РФ истцу как стороне, в пользу которой состоялось судебное решение, и уточненные исковые требования которой удовлетворены судом полностью, подлежат возмещению расходы по оплате судебной экспертизы в размере 100 000 рублей, а также расходы по оплате госпошлины пропорционально размеру удовлетворенных исковых требований в сумме 5 967 рублей.</w:t>
      </w:r>
      <w:proofErr w:type="gramEnd"/>
    </w:p>
    <w:p w:rsidR="00C16BA5" w:rsidRDefault="00C16BA5" w:rsidP="00C16BA5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касается требований истца о возврате излишне оплаченной госпошлины в сумме 2 171 рубль, то суд приходит к следующим выводам.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частью 3 статьи 196 Гражданского процессуального кодекса Российской Федерации суд принимает решение по заявленным истцом требованиям.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силу положений части 5 статьи 198 Гражданского процессуального кодекса Российской Федерации резолютивная часть решения суда должна содержать выводы суда об удовлетворении иска либо об отказе в удовлетворении иска полностью или в части, указание на распределение судебных расходов, срок и порядок обжалования решения суда.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Основания и порядок возврата государственной пошлины определены положениями статьи 333.40 Налогового кодекса Российской Федерации.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подпунктом 1 пункта 1 указанной статьи уплаченная государственная пошлина подлежит возврату частично или полностью в случае уплаты государственной пошлины в большем размере, чем это предусмотрено главой 25.3 Налогового кодекса Российской Федерации.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силу положений подпункта 10 пункта 1 статьи 333.20 Налогового кодекса Российской Федерации при уменьшении истцом размера исковых требований сумма излишне уплаченной государственной пошлины возвращается в порядке, предусмотренном статьей 333.40 данного Кодекса.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пункту 3 статьи 333.40 Налогового кодекса Российской Федерации 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Пунктом 3 ст. 333.18 НК РФ определено, что государственная пошлина уплачивается по месту совершения юридически значимого действия в наличной или безналичной форме.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Возврат излишне уплаченной государственной пошлины носит заявительный характер, и такое заявление в уточненном исковом заявлении истца содержится.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таком положении, заявленные требования истца в указанной выше части суд находит законными, обоснованными и подлежащими удовлетворению. Возврат излишне уплаченной государственной пошлины в сумме 2 171 рубль необходимо произвести в пользу Дмитриевой Е.В. через ИФНС России по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таких обстоятельствах, исковые требования истца по настоящему делу подлежат удовлетворению в полном объеме.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     На основании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изложенного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руководствуясь ст.ст. 194-199 ГПК РФ, суд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 Ш И Л: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Исковые требования ИП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> к ООО «УК «Солидарность» о взыскании ущерба в результате залива – удовлетворить.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Взыскать с ООО «УК «Солидарность» в пользу ИП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> денежные средства в размере 276 704 рубля в счет возмещения ущерба в результате залива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3"/>
          <w:szCs w:val="23"/>
        </w:rPr>
        <w:t>ГГГ</w:t>
      </w:r>
      <w:r>
        <w:rPr>
          <w:rFonts w:ascii="Arial" w:hAnsi="Arial" w:cs="Arial"/>
          <w:color w:val="000000"/>
          <w:sz w:val="23"/>
          <w:szCs w:val="23"/>
        </w:rPr>
        <w:t>; расходы на оплату судебной экспертизы в сумме 100 000 рублей; расходы по оплате госпошлины в сумме 5 967 рублей.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Обязать ИФНС России по Советскому району 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амары вернуть </w:t>
      </w:r>
      <w:r>
        <w:rPr>
          <w:rStyle w:val="fio1"/>
          <w:rFonts w:ascii="Arial" w:hAnsi="Arial" w:cs="Arial"/>
          <w:color w:val="000000"/>
          <w:sz w:val="23"/>
          <w:szCs w:val="23"/>
        </w:rPr>
        <w:t>Дмитриевой Е.В.</w:t>
      </w:r>
      <w:r>
        <w:rPr>
          <w:rFonts w:ascii="Arial" w:hAnsi="Arial" w:cs="Arial"/>
          <w:color w:val="000000"/>
          <w:sz w:val="23"/>
          <w:szCs w:val="23"/>
        </w:rPr>
        <w:t> излишне оплаченную государственную пошлину в сумме 2 171 рубль согласно чек – ордера ПАО Сбербанк России от </w:t>
      </w:r>
      <w:r>
        <w:rPr>
          <w:rStyle w:val="data2"/>
          <w:rFonts w:ascii="Arial" w:hAnsi="Arial" w:cs="Arial"/>
          <w:color w:val="000000"/>
          <w:sz w:val="23"/>
          <w:szCs w:val="23"/>
        </w:rPr>
        <w:t>ДД.ММ.ГГГГ</w:t>
      </w:r>
      <w:r>
        <w:rPr>
          <w:rFonts w:ascii="Arial" w:hAnsi="Arial" w:cs="Arial"/>
          <w:color w:val="000000"/>
          <w:sz w:val="23"/>
          <w:szCs w:val="23"/>
        </w:rPr>
        <w:t>, операция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Решение может быть обжаловано в Самарской областной суд в течение месяца со дня принятия решения суда в окончательной форме через Советский районный суд 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амары.</w:t>
      </w:r>
    </w:p>
    <w:p w:rsidR="00C16BA5" w:rsidRDefault="00C16BA5" w:rsidP="00C16BA5">
      <w:pPr>
        <w:pStyle w:val="msoclas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Решение в окончательной форме изготовлено 06.02.2020 года.</w:t>
      </w:r>
    </w:p>
    <w:p w:rsidR="00C16BA5" w:rsidRDefault="00C16BA5" w:rsidP="00C16B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   Судья                        подпись                      О.А.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Тулякова</w:t>
      </w:r>
      <w:proofErr w:type="spellEnd"/>
    </w:p>
    <w:p w:rsidR="0043381B" w:rsidRDefault="0043381B"/>
    <w:sectPr w:rsidR="0043381B" w:rsidSect="0043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16BA5"/>
    <w:rsid w:val="0043381B"/>
    <w:rsid w:val="00C1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1">
    <w:name w:val="msoclass1"/>
    <w:basedOn w:val="a"/>
    <w:rsid w:val="00C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C16BA5"/>
  </w:style>
  <w:style w:type="character" w:customStyle="1" w:styleId="fio1">
    <w:name w:val="fio1"/>
    <w:basedOn w:val="a0"/>
    <w:rsid w:val="00C16BA5"/>
  </w:style>
  <w:style w:type="character" w:customStyle="1" w:styleId="data2">
    <w:name w:val="data2"/>
    <w:basedOn w:val="a0"/>
    <w:rsid w:val="00C16BA5"/>
  </w:style>
  <w:style w:type="character" w:customStyle="1" w:styleId="others1">
    <w:name w:val="others1"/>
    <w:basedOn w:val="a0"/>
    <w:rsid w:val="00C16BA5"/>
  </w:style>
  <w:style w:type="character" w:customStyle="1" w:styleId="address2">
    <w:name w:val="address2"/>
    <w:basedOn w:val="a0"/>
    <w:rsid w:val="00C16BA5"/>
  </w:style>
  <w:style w:type="character" w:customStyle="1" w:styleId="fio2">
    <w:name w:val="fio2"/>
    <w:basedOn w:val="a0"/>
    <w:rsid w:val="00C16BA5"/>
  </w:style>
  <w:style w:type="character" w:customStyle="1" w:styleId="fio3">
    <w:name w:val="fio3"/>
    <w:basedOn w:val="a0"/>
    <w:rsid w:val="00C16BA5"/>
  </w:style>
  <w:style w:type="character" w:customStyle="1" w:styleId="fio5">
    <w:name w:val="fio5"/>
    <w:basedOn w:val="a0"/>
    <w:rsid w:val="00C16BA5"/>
  </w:style>
  <w:style w:type="character" w:customStyle="1" w:styleId="fio6">
    <w:name w:val="fio6"/>
    <w:basedOn w:val="a0"/>
    <w:rsid w:val="00C16BA5"/>
  </w:style>
  <w:style w:type="character" w:customStyle="1" w:styleId="fio7">
    <w:name w:val="fio7"/>
    <w:basedOn w:val="a0"/>
    <w:rsid w:val="00C16BA5"/>
  </w:style>
  <w:style w:type="paragraph" w:customStyle="1" w:styleId="msoclassstyle4">
    <w:name w:val="msoclassstyle4"/>
    <w:basedOn w:val="a"/>
    <w:rsid w:val="00C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">
    <w:name w:val="others2"/>
    <w:basedOn w:val="a0"/>
    <w:rsid w:val="00C16BA5"/>
  </w:style>
  <w:style w:type="paragraph" w:customStyle="1" w:styleId="msoclass2">
    <w:name w:val="msoclass2"/>
    <w:basedOn w:val="a"/>
    <w:rsid w:val="00C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C16BA5"/>
  </w:style>
  <w:style w:type="character" w:customStyle="1" w:styleId="others3">
    <w:name w:val="others3"/>
    <w:basedOn w:val="a0"/>
    <w:rsid w:val="00C16BA5"/>
  </w:style>
  <w:style w:type="paragraph" w:customStyle="1" w:styleId="msoclassa3">
    <w:name w:val="msoclassa3"/>
    <w:basedOn w:val="a"/>
    <w:rsid w:val="00C1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4362</Words>
  <Characters>24870</Characters>
  <Application>Microsoft Office Word</Application>
  <DocSecurity>0</DocSecurity>
  <Lines>207</Lines>
  <Paragraphs>58</Paragraphs>
  <ScaleCrop>false</ScaleCrop>
  <Company/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kirki</dc:creator>
  <cp:keywords/>
  <dc:description/>
  <cp:lastModifiedBy>kirki</cp:lastModifiedBy>
  <cp:revision>2</cp:revision>
  <dcterms:created xsi:type="dcterms:W3CDTF">2020-02-27T07:02:00Z</dcterms:created>
  <dcterms:modified xsi:type="dcterms:W3CDTF">2020-02-27T07:02:00Z</dcterms:modified>
</cp:coreProperties>
</file>